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jc w:val="center"/>
        <w:rPr/>
      </w:pPr>
      <w:r>
        <w:rPr>
          <w:rFonts w:eastAsia="Times New Roman" w:ascii="Times New Roman" w:hAnsi="Times New Roman"/>
          <w:b/>
          <w:sz w:val="48"/>
          <w:szCs w:val="48"/>
          <w:lang w:eastAsia="cs-CZ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339725</wp:posOffset>
                </wp:positionH>
                <wp:positionV relativeFrom="paragraph">
                  <wp:posOffset>-189865</wp:posOffset>
                </wp:positionV>
                <wp:extent cx="682625" cy="80899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81840" cy="808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6.75pt;margin-top:-14.95pt;width:53.65pt;height:63.6pt;mso-wrap-style:none;v-text-anchor:middle" type="shapetype_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5212715</wp:posOffset>
                </wp:positionH>
                <wp:positionV relativeFrom="paragraph">
                  <wp:posOffset>-252095</wp:posOffset>
                </wp:positionV>
                <wp:extent cx="1061085" cy="109982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060560" cy="1099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style="position:absolute;margin-left:410.45pt;margin-top:-19.85pt;width:83.45pt;height:86.5pt;mso-wrap-style:none;v-text-anchor:middle" type="shapetype_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2206625</wp:posOffset>
                </wp:positionH>
                <wp:positionV relativeFrom="paragraph">
                  <wp:posOffset>-464820</wp:posOffset>
                </wp:positionV>
                <wp:extent cx="1833245" cy="121348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832760" cy="1212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style="position:absolute;margin-left:173.75pt;margin-top:-36.6pt;width:144.25pt;height:95.45pt;mso-wrap-style:none;v-text-anchor:middle" type="shapetype_75">
                <v:imagedata r:id="rId4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eastAsia="Times New Roman" w:ascii="Times New Roman" w:hAnsi="Times New Roman"/>
          <w:b/>
          <w:sz w:val="48"/>
          <w:szCs w:val="48"/>
          <w:lang w:eastAsia="cs-CZ"/>
        </w:rPr>
        <w:t xml:space="preserve"> </w:t>
      </w:r>
    </w:p>
    <w:p>
      <w:pPr>
        <w:pStyle w:val="NoSpacing"/>
        <w:rPr/>
      </w:pPr>
      <w:r>
        <w:rPr>
          <w:rFonts w:eastAsia="Times New Roman" w:ascii="Times New Roman" w:hAnsi="Times New Roman"/>
          <w:b/>
          <w:sz w:val="48"/>
          <w:szCs w:val="48"/>
          <w:lang w:eastAsia="cs-CZ"/>
        </w:rPr>
        <w:t xml:space="preserve">                           </w:t>
      </w:r>
    </w:p>
    <w:p>
      <w:pPr>
        <w:pStyle w:val="NoSpacing"/>
        <w:rPr>
          <w:rFonts w:ascii="Times New Roman" w:hAnsi="Times New Roman" w:eastAsia="Times New Roman"/>
          <w:b/>
          <w:b/>
          <w:sz w:val="18"/>
          <w:szCs w:val="18"/>
          <w:lang w:eastAsia="cs-CZ"/>
        </w:rPr>
      </w:pPr>
      <w:r>
        <w:rPr>
          <w:rFonts w:eastAsia="Times New Roman" w:ascii="Times New Roman" w:hAnsi="Times New Roman"/>
          <w:b/>
          <w:sz w:val="18"/>
          <w:szCs w:val="18"/>
          <w:lang w:eastAsia="cs-CZ"/>
        </w:rPr>
      </w:r>
    </w:p>
    <w:p>
      <w:pPr>
        <w:pStyle w:val="NoSpacing"/>
        <w:rPr>
          <w:rFonts w:ascii="Times New Roman" w:hAnsi="Times New Roman" w:eastAsia="Times New Roman"/>
          <w:b/>
          <w:b/>
          <w:sz w:val="48"/>
          <w:szCs w:val="48"/>
          <w:lang w:eastAsia="cs-CZ"/>
        </w:rPr>
      </w:pPr>
      <w:r>
        <w:rPr>
          <w:rFonts w:eastAsia="Times New Roman" w:ascii="Times New Roman" w:hAnsi="Times New Roman"/>
          <w:b/>
          <w:sz w:val="48"/>
          <w:szCs w:val="48"/>
          <w:lang w:eastAsia="cs-CZ"/>
        </w:rPr>
      </w:r>
    </w:p>
    <w:p>
      <w:pPr>
        <w:pStyle w:val="NoSpacing"/>
        <w:rPr>
          <w:rFonts w:ascii="Times New Roman" w:hAnsi="Times New Roman" w:eastAsia="Times New Roman"/>
          <w:b/>
          <w:b/>
          <w:color w:val="55308D"/>
          <w:sz w:val="16"/>
          <w:szCs w:val="16"/>
          <w:lang w:eastAsia="cs-CZ"/>
        </w:rPr>
      </w:pPr>
      <w:r>
        <w:rPr>
          <w:rFonts w:eastAsia="Times New Roman" w:ascii="Times New Roman" w:hAnsi="Times New Roman"/>
          <w:b/>
          <w:color w:val="55308D"/>
          <w:sz w:val="16"/>
          <w:szCs w:val="16"/>
          <w:lang w:eastAsia="cs-CZ"/>
        </w:rPr>
      </w:r>
    </w:p>
    <w:p>
      <w:pPr>
        <w:pStyle w:val="NoSpacing"/>
        <w:rPr>
          <w:rFonts w:ascii="Times New Roman" w:hAnsi="Times New Roman" w:eastAsia="Times New Roman"/>
          <w:b/>
          <w:b/>
          <w:sz w:val="16"/>
          <w:szCs w:val="16"/>
          <w:lang w:eastAsia="cs-CZ"/>
        </w:rPr>
      </w:pPr>
      <w:r>
        <w:rPr>
          <w:rFonts w:eastAsia="Times New Roman" w:ascii="Times New Roman" w:hAnsi="Times New Roman"/>
          <w:b/>
          <w:sz w:val="16"/>
          <w:szCs w:val="16"/>
          <w:lang w:eastAsia="cs-CZ"/>
        </w:rPr>
        <w:t xml:space="preserve">         </w:t>
      </w:r>
      <w:r>
        <w:rPr>
          <w:rFonts w:eastAsia="Times New Roman" w:ascii="Times New Roman" w:hAnsi="Times New Roman"/>
          <w:b/>
          <w:sz w:val="16"/>
          <w:szCs w:val="16"/>
          <w:lang w:eastAsia="cs-CZ"/>
        </w:rPr>
        <w:t>obec Háj ve Slezsku</w:t>
      </w:r>
    </w:p>
    <w:p>
      <w:pPr>
        <w:pStyle w:val="NoSpacing"/>
        <w:jc w:val="center"/>
        <w:rPr/>
      </w:pPr>
      <w:r>
        <w:rPr>
          <w:rFonts w:eastAsia="Times New Roman" w:ascii="Times New Roman" w:hAnsi="Times New Roman"/>
          <w:b/>
          <w:color w:val="55308D"/>
          <w:sz w:val="64"/>
          <w:szCs w:val="64"/>
          <w:lang w:eastAsia="cs-CZ"/>
        </w:rPr>
        <w:t xml:space="preserve">        </w:t>
      </w:r>
      <w:r>
        <w:rPr>
          <w:rFonts w:eastAsia="Times New Roman" w:ascii="Times New Roman" w:hAnsi="Times New Roman"/>
          <w:b/>
          <w:color w:val="55308D"/>
          <w:sz w:val="64"/>
          <w:szCs w:val="64"/>
          <w:lang w:eastAsia="cs-CZ"/>
        </w:rPr>
        <w:t xml:space="preserve">PROPOZICE   </w:t>
      </w:r>
      <w:r>
        <w:rPr>
          <w:rFonts w:eastAsia="Times New Roman" w:ascii="Times New Roman" w:hAnsi="Times New Roman"/>
          <w:b/>
          <w:sz w:val="48"/>
          <w:szCs w:val="48"/>
          <w:lang w:eastAsia="cs-CZ"/>
        </w:rPr>
        <w:t xml:space="preserve"> 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>
          <w:rFonts w:eastAsia="NSimSun" w:ascii="Times New Roman" w:hAnsi="Times New Roman"/>
          <w:b/>
          <w:bCs/>
          <w:color w:val="611729"/>
          <w:kern w:val="2"/>
          <w:sz w:val="36"/>
          <w:szCs w:val="36"/>
          <w:lang w:val="pl-PL" w:eastAsia="cs-CZ" w:bidi="hi-IN"/>
        </w:rPr>
        <w:t>10</w:t>
      </w:r>
      <w:r>
        <w:rPr>
          <w:rFonts w:ascii="Times New Roman" w:hAnsi="Times New Roman"/>
          <w:b/>
          <w:bCs/>
          <w:color w:val="611729"/>
          <w:sz w:val="36"/>
          <w:szCs w:val="36"/>
          <w:lang w:eastAsia="cs-CZ"/>
        </w:rPr>
        <w:t>. KRAJSKÉ SPORTOVNÍ HRY SENIORŮ 2024</w:t>
      </w:r>
    </w:p>
    <w:p>
      <w:pPr>
        <w:pStyle w:val="NoSpacing"/>
        <w:jc w:val="center"/>
        <w:rPr/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  <w:t xml:space="preserve">  </w:t>
      </w:r>
      <w:r>
        <w:rPr>
          <w:rFonts w:ascii="Times New Roman" w:hAnsi="Times New Roman"/>
          <w:b/>
          <w:color w:val="1E6A39"/>
          <w:sz w:val="32"/>
          <w:szCs w:val="32"/>
          <w:lang w:eastAsia="cs-CZ"/>
        </w:rPr>
        <w:t>pod záštitou starosty obce Háj ve Slezsku Karla Palovského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>
          <w:rFonts w:eastAsia="Times New Roman" w:ascii="Times New Roman" w:hAnsi="Times New Roman"/>
          <w:b/>
          <w:sz w:val="80"/>
          <w:szCs w:val="80"/>
          <w:lang w:eastAsia="cs-CZ"/>
        </w:rPr>
        <w:t xml:space="preserve"> </w:t>
      </w:r>
    </w:p>
    <w:p>
      <w:pPr>
        <w:pStyle w:val="NoSpacing"/>
        <w:rPr/>
      </w:pPr>
      <w:r>
        <w:rPr>
          <w:rFonts w:ascii="Times New Roman" w:hAnsi="Times New Roman"/>
          <w:b/>
          <w:sz w:val="26"/>
          <w:szCs w:val="26"/>
          <w:lang w:eastAsia="cs-CZ"/>
        </w:rPr>
        <w:t>Pořadatel: Krajská rada seniorů Moravskoslezského kraje (dále jen KRS MSK)</w:t>
      </w:r>
    </w:p>
    <w:p>
      <w:pPr>
        <w:pStyle w:val="NoSpacing"/>
        <w:rPr/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Hlavní partner: Moravskoslezský kraj</w:t>
      </w:r>
      <w:r>
        <w:rPr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>Významný partner: obec Háj ve Slezsku</w:t>
      </w:r>
    </w:p>
    <w:p>
      <w:pPr>
        <w:pStyle w:val="NoSpacing"/>
        <w:rPr>
          <w:rFonts w:ascii="Times New Roman" w:hAnsi="Times New Roman"/>
          <w:b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bCs/>
          <w:sz w:val="30"/>
          <w:szCs w:val="30"/>
          <w:lang w:eastAsia="cs-CZ"/>
        </w:rPr>
        <w:t xml:space="preserve">Termín a místo konání: </w:t>
      </w:r>
      <w:r>
        <w:rPr>
          <w:rFonts w:ascii="Times New Roman" w:hAnsi="Times New Roman"/>
          <w:b/>
          <w:bCs/>
          <w:color w:val="C9211E"/>
          <w:sz w:val="32"/>
          <w:szCs w:val="32"/>
          <w:lang w:eastAsia="cs-CZ"/>
        </w:rPr>
        <w:t>středa 22. května 2024</w:t>
      </w:r>
    </w:p>
    <w:p>
      <w:pPr>
        <w:pStyle w:val="NoSpacing"/>
        <w:jc w:val="center"/>
        <w:rPr/>
      </w:pPr>
      <w:r>
        <w:rPr>
          <w:rFonts w:eastAsia="Times New Roman" w:ascii="Times New Roman" w:hAnsi="Times New Roman"/>
          <w:b/>
          <w:bCs/>
          <w:sz w:val="26"/>
          <w:szCs w:val="26"/>
          <w:lang w:eastAsia="cs-CZ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>SPORTCENTRUM NA HŘIŠTI Háj ve Slezsku (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cs-CZ"/>
        </w:rPr>
        <w:t xml:space="preserve">ul. </w:t>
      </w:r>
      <w:r>
        <w:rPr>
          <w:rFonts w:ascii="Times New Roman" w:hAnsi="Times New Roman"/>
          <w:b/>
          <w:bCs/>
          <w:color w:val="202124"/>
          <w:sz w:val="26"/>
          <w:szCs w:val="26"/>
          <w:lang w:eastAsia="cs-CZ"/>
        </w:rPr>
        <w:t>U Hřiště)</w:t>
      </w:r>
    </w:p>
    <w:p>
      <w:pPr>
        <w:pStyle w:val="NoSpacing"/>
        <w:rPr>
          <w:rFonts w:ascii="Times New Roman" w:hAnsi="Times New Roman"/>
          <w:b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</w:r>
    </w:p>
    <w:p>
      <w:pPr>
        <w:pStyle w:val="NoSpacing"/>
        <w:rPr/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Ředitel KSH: </w:t>
      </w:r>
      <w:r>
        <w:rPr>
          <w:rFonts w:ascii="Times New Roman" w:hAnsi="Times New Roman"/>
          <w:sz w:val="24"/>
          <w:szCs w:val="24"/>
          <w:lang w:eastAsia="cs-CZ"/>
        </w:rPr>
        <w:t xml:space="preserve">Ing. </w:t>
      </w:r>
      <w:r>
        <w:rPr>
          <w:rFonts w:ascii="Times New Roman" w:hAnsi="Times New Roman"/>
          <w:bCs/>
          <w:sz w:val="24"/>
          <w:szCs w:val="24"/>
          <w:lang w:eastAsia="cs-CZ"/>
        </w:rPr>
        <w:t>Pavel Gluc, předseda KRS MSK</w:t>
      </w:r>
    </w:p>
    <w:p>
      <w:pPr>
        <w:pStyle w:val="NoSpacing"/>
        <w:rPr/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Hlavní rozhodčí</w:t>
      </w:r>
      <w:r>
        <w:rPr>
          <w:rFonts w:ascii="Times New Roman" w:hAnsi="Times New Roman"/>
          <w:bCs/>
          <w:sz w:val="24"/>
          <w:szCs w:val="24"/>
          <w:lang w:eastAsia="cs-CZ"/>
        </w:rPr>
        <w:t>: Karel Moškoř, sportovní sekce KRS MSK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Realizační tým: </w:t>
      </w:r>
      <w:r>
        <w:rPr>
          <w:rFonts w:ascii="Times New Roman" w:hAnsi="Times New Roman"/>
          <w:sz w:val="24"/>
          <w:szCs w:val="24"/>
          <w:lang w:eastAsia="cs-CZ"/>
        </w:rPr>
        <w:t>Karel Moškoř, Karel Kupka, Karel Palovský</w:t>
      </w:r>
      <w:r>
        <w:rPr>
          <w:rFonts w:eastAsia="Times New Roman" w:ascii="Times New Roman" w:hAnsi="Times New Roman"/>
          <w:sz w:val="24"/>
          <w:szCs w:val="24"/>
          <w:lang w:eastAsia="cs-CZ"/>
        </w:rPr>
        <w:t xml:space="preserve"> a JUDr. </w:t>
      </w:r>
      <w:r>
        <w:rPr>
          <w:rFonts w:ascii="Times New Roman" w:hAnsi="Times New Roman"/>
          <w:sz w:val="24"/>
          <w:szCs w:val="24"/>
          <w:lang w:eastAsia="cs-CZ"/>
        </w:rPr>
        <w:t>Zdeněk Mustar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rFonts w:ascii="Times New Roman" w:hAnsi="Times New Roman"/>
          <w:b/>
          <w:bCs/>
          <w:color w:val="800080"/>
          <w:sz w:val="30"/>
          <w:szCs w:val="30"/>
          <w:lang w:eastAsia="cs-CZ"/>
        </w:rPr>
        <w:t>SOUTĚŽ ČTYŘČLENNÝCH  SMÍŠENÝCH DRUŽSTEV VE VÍCEBOJI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(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>podmínkou je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bCs/>
          <w:color w:val="C9211E"/>
          <w:sz w:val="24"/>
          <w:szCs w:val="24"/>
          <w:lang w:eastAsia="cs-CZ"/>
        </w:rPr>
        <w:t>účast minimálně dvou žen v týmu a věk startujících nad 60 let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rFonts w:eastAsia="Times New Roman" w:ascii="Times New Roman" w:hAnsi="Times New Roman"/>
          <w:b/>
          <w:bCs/>
          <w:shd w:fill="FFFF00" w:val="clear"/>
          <w:lang w:eastAsia="cs-CZ"/>
        </w:rPr>
        <w:t xml:space="preserve">MAXIMÁLNÍ POČET PŘIHLÁŠENÝCH TÝMŮ ZA JEDNU ORGANIZACI JSOU </w:t>
      </w:r>
      <w:r>
        <w:rPr>
          <w:rFonts w:eastAsia="Times New Roman" w:ascii="Times New Roman" w:hAnsi="Times New Roman"/>
          <w:b/>
          <w:bCs/>
          <w:color w:val="000000"/>
          <w:shd w:fill="FFFF00" w:val="clear"/>
          <w:lang w:eastAsia="cs-CZ"/>
        </w:rPr>
        <w:t>ČTYŘI</w:t>
      </w:r>
      <w:r>
        <w:rPr>
          <w:rFonts w:eastAsia="Times New Roman" w:ascii="Times New Roman" w:hAnsi="Times New Roman"/>
          <w:b/>
          <w:bCs/>
          <w:shd w:fill="FFFF00" w:val="clear"/>
          <w:lang w:eastAsia="cs-CZ"/>
        </w:rPr>
        <w:t>!</w:t>
      </w:r>
    </w:p>
    <w:p>
      <w:pPr>
        <w:pStyle w:val="NoSpacing"/>
        <w:rPr>
          <w:rFonts w:ascii="Times New Roman" w:hAnsi="Times New Roman"/>
          <w:b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Spacing"/>
        <w:rPr/>
      </w:pPr>
      <w:r>
        <w:rPr>
          <w:rFonts w:ascii="Times New Roman" w:hAnsi="Times New Roman"/>
          <w:b/>
          <w:bCs/>
          <w:lang w:eastAsia="cs-CZ"/>
        </w:rPr>
        <w:t>Rozhodčí, techničtí pracovníci a pořadatelé</w:t>
      </w:r>
      <w:r>
        <w:rPr>
          <w:rFonts w:ascii="Times New Roman" w:hAnsi="Times New Roman"/>
          <w:bCs/>
          <w:lang w:eastAsia="cs-CZ"/>
        </w:rPr>
        <w:t>: jmenováni KRS MSK</w:t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</w:rPr>
        <w:t>Disciplíny víceboje 2024:</w:t>
      </w:r>
    </w:p>
    <w:p>
      <w:pPr>
        <w:pStyle w:val="NoSpacing"/>
        <w:rPr/>
      </w:pPr>
      <w:r>
        <w:rPr>
          <w:rFonts w:ascii="Times New Roman" w:hAnsi="Times New Roman"/>
          <w:b/>
          <w:bCs/>
        </w:rPr>
        <w:t>1. ŠIPKY:</w:t>
      </w:r>
      <w:r>
        <w:rPr>
          <w:rFonts w:ascii="Times New Roman" w:hAnsi="Times New Roman"/>
        </w:rPr>
        <w:t xml:space="preserve"> hází se na papírový mezinárodní pistolový terč, jehož střed je umístěný ve výšce 170 cm</w:t>
      </w:r>
    </w:p>
    <w:p>
      <w:pPr>
        <w:pStyle w:val="NoSpacing"/>
        <w:rPr/>
      </w:pPr>
      <w:r>
        <w:rPr>
          <w:rFonts w:eastAsia="Times New Roman" w:ascii="Times New Roman" w:hAnsi="Times New Roman"/>
        </w:rPr>
        <w:t xml:space="preserve">                   </w:t>
      </w:r>
      <w:r>
        <w:rPr>
          <w:rFonts w:ascii="Times New Roman" w:hAnsi="Times New Roman"/>
        </w:rPr>
        <w:t>a vzdálenosti 2,5 metrů od terče. Platí i pro mokrou variantu (MV)</w:t>
      </w:r>
    </w:p>
    <w:p>
      <w:pPr>
        <w:pStyle w:val="NoSpacing"/>
        <w:rPr/>
      </w:pPr>
      <w:r>
        <w:rPr>
          <w:rFonts w:ascii="Times New Roman" w:hAnsi="Times New Roman"/>
          <w:b/>
          <w:bCs/>
        </w:rPr>
        <w:t>2. FLORBAL:</w:t>
      </w:r>
      <w:r>
        <w:rPr>
          <w:rFonts w:ascii="Times New Roman" w:hAnsi="Times New Roman"/>
        </w:rPr>
        <w:t xml:space="preserve">  střelba florbal.holí a florbalovým míčkem  do branky ve vzdálenosti </w:t>
      </w:r>
      <w:r>
        <w:rPr>
          <w:rFonts w:eastAsia="Times New Roman" w:ascii="Times New Roman" w:hAnsi="Times New Roman"/>
        </w:rPr>
        <w:t xml:space="preserve"> </w:t>
      </w:r>
      <w:r>
        <w:rPr>
          <w:rFonts w:ascii="Times New Roman" w:hAnsi="Times New Roman"/>
        </w:rPr>
        <w:t>8 m Ž/10 m M</w:t>
      </w:r>
    </w:p>
    <w:p>
      <w:pPr>
        <w:pStyle w:val="NoSpacing"/>
        <w:rPr/>
      </w:pPr>
      <w:r>
        <w:rPr>
          <w:rFonts w:ascii="Times New Roman" w:hAnsi="Times New Roman"/>
          <w:b/>
          <w:bCs/>
        </w:rPr>
        <w:t>3. SNACK GOLF:</w:t>
      </w:r>
      <w:r>
        <w:rPr>
          <w:rFonts w:ascii="Times New Roman" w:hAnsi="Times New Roman"/>
        </w:rPr>
        <w:t xml:space="preserve"> úder míčku golf.holí a přilepení míčku na kužel ve vzdálenosti  5 metrů  (MV)</w:t>
      </w:r>
    </w:p>
    <w:p>
      <w:pPr>
        <w:pStyle w:val="NoSpacing"/>
        <w:rPr/>
      </w:pPr>
      <w:r>
        <w:rPr>
          <w:rFonts w:ascii="Times New Roman" w:hAnsi="Times New Roman"/>
          <w:b/>
          <w:bCs/>
        </w:rPr>
        <w:t xml:space="preserve">4. BOLLO BALL: </w:t>
      </w:r>
      <w:r>
        <w:rPr>
          <w:rFonts w:ascii="Times New Roman" w:hAnsi="Times New Roman"/>
        </w:rPr>
        <w:t>vzdálenost trojžerdě je 4 metry (MV)</w:t>
      </w:r>
    </w:p>
    <w:p>
      <w:pPr>
        <w:pStyle w:val="NoSpacing"/>
        <w:rPr/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  <w:b/>
          <w:bCs/>
          <w:lang w:eastAsia="cs-CZ"/>
        </w:rPr>
        <w:t xml:space="preserve">LUKOSTŘELBA: </w:t>
      </w:r>
      <w:r>
        <w:rPr>
          <w:rFonts w:ascii="Times New Roman" w:hAnsi="Times New Roman"/>
          <w:lang w:eastAsia="cs-CZ"/>
        </w:rPr>
        <w:t xml:space="preserve">sada </w:t>
      </w:r>
      <w:r>
        <w:rPr>
          <w:rFonts w:ascii="Times New Roman" w:hAnsi="Times New Roman"/>
          <w:color w:val="001018"/>
          <w:lang w:eastAsia="cs-CZ"/>
        </w:rPr>
        <w:t>Softarchery, střelba na opřený terč</w:t>
      </w:r>
      <w:r>
        <w:rPr>
          <w:rFonts w:ascii="Times New Roman" w:hAnsi="Times New Roman"/>
          <w:lang w:eastAsia="cs-CZ"/>
        </w:rPr>
        <w:t xml:space="preserve"> ve vzdálenosti 7 metrů (MV)</w:t>
      </w:r>
    </w:p>
    <w:p>
      <w:pPr>
        <w:pStyle w:val="NoSpacing"/>
        <w:rPr/>
      </w:pPr>
      <w:r>
        <w:rPr>
          <w:rFonts w:ascii="Times New Roman" w:hAnsi="Times New Roman"/>
          <w:b/>
          <w:bCs/>
        </w:rPr>
        <w:t>6. UPRAVENÝ PETANG:</w:t>
      </w:r>
      <w:r>
        <w:rPr>
          <w:rFonts w:ascii="Times New Roman" w:hAnsi="Times New Roman"/>
        </w:rPr>
        <w:t xml:space="preserve"> umístění petang.koulí do obdélníku 4x1 na vzdálenost 7 - 8 metrů</w:t>
      </w:r>
    </w:p>
    <w:p>
      <w:pPr>
        <w:pStyle w:val="NoSpacing"/>
        <w:rPr/>
      </w:pPr>
      <w:r>
        <w:rPr>
          <w:rFonts w:ascii="Times New Roman" w:hAnsi="Times New Roman"/>
          <w:b/>
          <w:bCs/>
        </w:rPr>
        <w:t>7. TENIS:</w:t>
      </w:r>
      <w:r>
        <w:rPr>
          <w:rFonts w:ascii="Times New Roman" w:hAnsi="Times New Roman"/>
        </w:rPr>
        <w:t xml:space="preserve"> trasa běhu pro muže okolo kužele činí 2x12,5 metrů, ženy běží 2x10 metrů,</w:t>
      </w:r>
    </w:p>
    <w:p>
      <w:pPr>
        <w:pStyle w:val="NoSpacing"/>
        <w:rPr/>
      </w:pPr>
      <w:r>
        <w:rPr>
          <w:rFonts w:ascii="Times New Roman" w:hAnsi="Times New Roman"/>
          <w:b/>
          <w:bCs/>
        </w:rPr>
        <w:t>8. MÍČEK:</w:t>
      </w:r>
      <w:r>
        <w:rPr>
          <w:rFonts w:ascii="Times New Roman" w:hAnsi="Times New Roman"/>
        </w:rPr>
        <w:t xml:space="preserve"> hod tenisového míčku na vzdálenost 5 m do čtverců 30x30cm, 75x75cm a 140x140cm 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9. KROUŽKY:</w:t>
      </w:r>
      <w:r>
        <w:rPr>
          <w:rFonts w:cs="Times New Roman" w:ascii="Times New Roman" w:hAnsi="Times New Roman"/>
          <w:sz w:val="22"/>
          <w:szCs w:val="22"/>
        </w:rPr>
        <w:t xml:space="preserve"> gumový kroužek o průměru 15 cm hodem umístit  hodem na tyč ve vzdálenosti 3 m (MV)</w:t>
      </w:r>
    </w:p>
    <w:p>
      <w:pPr>
        <w:pStyle w:val="NoSpacing"/>
        <w:rPr/>
      </w:pPr>
      <w:r>
        <w:rPr>
          <w:rFonts w:ascii="Times New Roman" w:hAnsi="Times New Roman"/>
          <w:b/>
          <w:bCs/>
          <w:lang w:eastAsia="cs-CZ"/>
        </w:rPr>
        <w:t xml:space="preserve">10. CORN HOLE: </w:t>
      </w:r>
      <w:r>
        <w:rPr>
          <w:rFonts w:ascii="Times New Roman" w:hAnsi="Times New Roman"/>
          <w:bCs/>
          <w:lang w:eastAsia="cs-CZ"/>
        </w:rPr>
        <w:t>pytlík naplněný kukuřicí vhodit do otvoru v desce na vzdálenost 5 metrů (MV)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rFonts w:ascii="Times New Roman" w:hAnsi="Times New Roman"/>
          <w:bCs/>
          <w:lang w:eastAsia="cs-CZ"/>
        </w:rPr>
        <w:t xml:space="preserve">Ve všech disciplínách (vyjma běhu) má soutěžící </w:t>
      </w:r>
      <w:r>
        <w:rPr>
          <w:rFonts w:ascii="Times New Roman" w:hAnsi="Times New Roman"/>
          <w:b/>
          <w:bCs/>
          <w:lang w:eastAsia="cs-CZ"/>
        </w:rPr>
        <w:t>tři soutěžní pokusy + jeden zkušební hod.</w:t>
      </w:r>
    </w:p>
    <w:p>
      <w:pPr>
        <w:pStyle w:val="NoSpacing"/>
        <w:rPr/>
      </w:pPr>
      <w:r>
        <w:rPr>
          <w:rFonts w:ascii="Times New Roman" w:hAnsi="Times New Roman"/>
        </w:rPr>
        <w:t xml:space="preserve">Ženy budou mít tzv. metrové handicapy u florbalu a v běhu s míčkem.                                                                                   </w:t>
      </w:r>
    </w:p>
    <w:p>
      <w:pPr>
        <w:pStyle w:val="NoSpacing"/>
        <w:jc w:val="both"/>
        <w:rPr/>
      </w:pPr>
      <w:r>
        <w:rPr>
          <w:rFonts w:ascii="Times New Roman" w:hAnsi="Times New Roman"/>
          <w:lang w:eastAsia="cs-CZ"/>
        </w:rPr>
        <w:t>Soutěže budou probíhat povětšinou na venkovních sportovištích - fotbalové hřiště (umělý trávník), tenisový kurt s umělým povrchem, beach volejbalové hřiště a ve sportovní hale.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UPOZORNĚNÍ: Pro plnění sportovních disciplín ve sportovní hale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 xml:space="preserve">je nutno mít s sebou vhodnou sportovní obuv na přezutí, případně sportovat uvnitř bez obuvi!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Pořadatel upozorňuje i na vhodné oblečení v případě nepříznivého počasí (pláštěnka, teplá bunda).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Bodování:</w:t>
      </w:r>
      <w:r>
        <w:rPr>
          <w:rFonts w:ascii="Times New Roman" w:hAnsi="Times New Roman"/>
          <w:sz w:val="24"/>
          <w:szCs w:val="24"/>
          <w:lang w:eastAsia="cs-CZ"/>
        </w:rPr>
        <w:t xml:space="preserve"> Do celkového výsledku družstva se hodnotí dosažené výkony všech členů týmu              z vyhlášených disciplín. Bodování je stanoveno podle nového bodovacího systému, který bude zaslán přihlášeným družstvům v předstihu s dalšími důležitými pokyny souvisejícími se soutěží. Každé družstvo bude mít svou startovní kartičku s určením rotačního pořadí k absolvování disciplín. Do kartičky jim zapisují rozhodčí na stanovištích dosažené výsledky. Kontrolu si provádí při absolvování disciplíny kapitán/ka družstva a může podle zápisu bez prodlení uplatnit případnou reklamaci za nesprávně zaznamenaný výkon sdělením hlavnímu rozhodčímu her. </w:t>
      </w:r>
    </w:p>
    <w:p>
      <w:pPr>
        <w:pStyle w:val="NoSpacing"/>
        <w:rPr>
          <w:rFonts w:ascii="Times New Roman" w:hAnsi="Times New Roman"/>
          <w:b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Spacing"/>
        <w:rPr/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Vyhlášení výsledků: </w:t>
      </w:r>
    </w:p>
    <w:p>
      <w:pPr>
        <w:pStyle w:val="NoSpacing"/>
        <w:jc w:val="both"/>
        <w:rPr/>
      </w:pPr>
      <w:r>
        <w:rPr>
          <w:rFonts w:ascii="Times New Roman" w:hAnsi="Times New Roman"/>
          <w:bCs/>
          <w:lang w:eastAsia="cs-CZ"/>
        </w:rPr>
        <w:t xml:space="preserve">Pořadatel vyhlašuje tři nejlepší družstva podle zisku bodů ve všech předepsaných disciplínách. Budou také vyhlášena nejlepší družstva v ukončených disciplínách. V případě rovnosti bodů v celkovém pořadí víceboje družstev nebo v disciplíně vítězí věkově starší tým.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Občerstvení:</w:t>
      </w:r>
      <w:r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Cs/>
          <w:lang w:eastAsia="cs-CZ"/>
        </w:rPr>
        <w:t xml:space="preserve">zajišťuje pořadatel        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</w:rPr>
        <w:t xml:space="preserve">Zdravotnické zabezpečení: </w:t>
      </w:r>
      <w:r>
        <w:rPr>
          <w:rFonts w:ascii="Times New Roman" w:hAnsi="Times New Roman"/>
        </w:rPr>
        <w:t xml:space="preserve">zajišťuje pořadatel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</w:rPr>
        <w:t>Pojištění: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Každý účastník soutěží na své pojištění a vlastní riziko.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Doprava:</w:t>
      </w:r>
      <w:r>
        <w:rPr>
          <w:rFonts w:ascii="Times New Roman" w:hAnsi="Times New Roman"/>
        </w:rPr>
        <w:t xml:space="preserve"> Svozovými autobusy pořadatele do místa konání her ze vzdálenějších míst Moravskoslezského kraje. Pro účastníky z blízkého okolí se nebude plánovat hromadný svoz, mohou přijet do místa konání individuálně vlakem, autobusem, osobními auty. Parkování osobních vozidel a autobusů je v bezprostřední blízkosti sportovního areálu. Přihlášeným účastníkům bude včas sdělen harmonogram dopravy do místa konání her.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bCs/>
          <w:color w:val="BF0041"/>
          <w:sz w:val="32"/>
          <w:szCs w:val="32"/>
        </w:rPr>
        <w:t>Přihlášky</w:t>
      </w:r>
      <w:r>
        <w:rPr>
          <w:rFonts w:ascii="Times New Roman" w:hAnsi="Times New Roman"/>
          <w:b/>
          <w:bCs/>
          <w:color w:val="BF0041"/>
        </w:rPr>
        <w:t xml:space="preserve"> </w:t>
      </w:r>
      <w:r>
        <w:rPr>
          <w:rFonts w:ascii="Times New Roman" w:hAnsi="Times New Roman"/>
          <w:b/>
          <w:bCs/>
          <w:color w:val="BF0041"/>
          <w:sz w:val="32"/>
          <w:szCs w:val="32"/>
        </w:rPr>
        <w:t>družstev do 10.dubna 2024</w:t>
      </w:r>
    </w:p>
    <w:p>
      <w:pPr>
        <w:pStyle w:val="NoSpacing"/>
        <w:rPr/>
      </w:pPr>
      <w:r>
        <w:rPr>
          <w:rFonts w:ascii="Times New Roman" w:hAnsi="Times New Roman"/>
          <w:b/>
        </w:rPr>
        <w:t>Přihlášky:</w:t>
      </w:r>
      <w:r>
        <w:rPr>
          <w:rFonts w:ascii="Times New Roman" w:hAnsi="Times New Roman"/>
        </w:rPr>
        <w:t xml:space="preserve"> Na jednotném tiskopise elektronicky nebo poštou do </w:t>
      </w:r>
      <w:r>
        <w:rPr>
          <w:rFonts w:ascii="Times New Roman" w:hAnsi="Times New Roman"/>
          <w:b/>
          <w:color w:val="FF0000"/>
        </w:rPr>
        <w:t>10.4.2024.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Vzor tiskopisu je součástí těchto </w:t>
      </w:r>
    </w:p>
    <w:p>
      <w:pPr>
        <w:pStyle w:val="NoSpacing"/>
        <w:rPr/>
      </w:pPr>
      <w:r>
        <w:rPr>
          <w:rFonts w:eastAsia="Times New Roman"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propozic (viz příloha). </w:t>
      </w:r>
    </w:p>
    <w:p>
      <w:pPr>
        <w:pStyle w:val="NoSpacing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</w:r>
    </w:p>
    <w:p>
      <w:pPr>
        <w:pStyle w:val="NoSpacing"/>
        <w:rPr/>
      </w:pPr>
      <w:r>
        <w:rPr>
          <w:rFonts w:ascii="Times New Roman" w:hAnsi="Times New Roman"/>
          <w:b/>
        </w:rPr>
        <w:t>E-mail:     aktivity-krs@ms-seniors.cz</w:t>
      </w:r>
    </w:p>
    <w:p>
      <w:pPr>
        <w:pStyle w:val="NoSpacing"/>
        <w:rPr/>
      </w:pPr>
      <w:r>
        <w:rPr>
          <w:rFonts w:ascii="Times New Roman" w:hAnsi="Times New Roman"/>
          <w:b/>
        </w:rPr>
        <w:t xml:space="preserve">Adresa:     </w:t>
      </w:r>
      <w:r>
        <w:rPr>
          <w:rFonts w:ascii="Times New Roman" w:hAnsi="Times New Roman"/>
        </w:rPr>
        <w:t>Krajská rada seniorů Moravskoslezského kraje, U Tiskárny 1, 70200 Ostrava</w:t>
      </w:r>
    </w:p>
    <w:p>
      <w:pPr>
        <w:pStyle w:val="NoSpacing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/>
        </w:rPr>
        <w:t>Startovné: 800,- Kč za družstvo (4 osoby)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</w:rPr>
        <w:t xml:space="preserve">Úhrada startovného:  </w:t>
      </w:r>
      <w:r>
        <w:rPr>
          <w:rFonts w:ascii="Times New Roman" w:hAnsi="Times New Roman"/>
        </w:rPr>
        <w:t xml:space="preserve">bankovní účet: </w:t>
      </w:r>
      <w:r>
        <w:rPr>
          <w:rFonts w:ascii="Times New Roman" w:hAnsi="Times New Roman"/>
          <w:b/>
        </w:rPr>
        <w:t xml:space="preserve">2000911989/2010, VS:22052024  </w:t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</w:rPr>
        <w:t xml:space="preserve">SS: tel.číslo účastníka </w:t>
      </w:r>
      <w:r>
        <w:rPr>
          <w:rFonts w:ascii="Times New Roman" w:hAnsi="Times New Roman"/>
        </w:rPr>
        <w:t xml:space="preserve">(bez předvolby státu), platbu zaslat  nejpozději  </w:t>
      </w:r>
      <w:r>
        <w:rPr>
          <w:rFonts w:ascii="Times New Roman" w:hAnsi="Times New Roman"/>
          <w:b/>
          <w:color w:val="FF0000"/>
        </w:rPr>
        <w:t>do 10.4.2024 !!</w:t>
      </w:r>
    </w:p>
    <w:p>
      <w:pPr>
        <w:pStyle w:val="NoSpacing"/>
        <w:jc w:val="both"/>
        <w:rPr>
          <w:rFonts w:ascii="Times New Roman" w:hAnsi="Times New Roman"/>
          <w:b/>
          <w:b/>
          <w:color w:val="BF0041"/>
          <w:u w:val="single"/>
        </w:rPr>
      </w:pPr>
      <w:r>
        <w:rPr>
          <w:rFonts w:ascii="Times New Roman" w:hAnsi="Times New Roman"/>
          <w:b/>
          <w:color w:val="BF0041"/>
          <w:u w:val="single"/>
        </w:rPr>
      </w:r>
    </w:p>
    <w:p>
      <w:pPr>
        <w:pStyle w:val="Default"/>
        <w:rPr/>
      </w:pPr>
      <w:r>
        <w:rPr>
          <w:b/>
          <w:color w:val="auto"/>
          <w:u w:val="single"/>
        </w:rPr>
        <w:t>Předběžný časový harmonogram her:</w:t>
      </w:r>
    </w:p>
    <w:p>
      <w:pPr>
        <w:pStyle w:val="Default"/>
        <w:rPr/>
      </w:pPr>
      <w:r>
        <w:rPr>
          <w:sz w:val="22"/>
          <w:szCs w:val="22"/>
        </w:rPr>
        <w:t>7,15 - 8,00 - příprava sportoviště, pracovišť, organizační zajištění</w:t>
      </w:r>
    </w:p>
    <w:p>
      <w:pPr>
        <w:pStyle w:val="Default"/>
        <w:rPr/>
      </w:pPr>
      <w:r>
        <w:rPr>
          <w:sz w:val="22"/>
          <w:szCs w:val="22"/>
        </w:rPr>
        <w:t>8,00 - 9,00 - příjezd a registrace účastníků</w:t>
      </w:r>
    </w:p>
    <w:p>
      <w:pPr>
        <w:pStyle w:val="Default"/>
        <w:rPr/>
      </w:pPr>
      <w:r>
        <w:rPr>
          <w:sz w:val="22"/>
          <w:szCs w:val="22"/>
        </w:rPr>
        <w:t>9,15 - 9,40 - slavnostní zahájení KSH 2024 v areálu TJ Háj ve Slezsku</w:t>
      </w:r>
    </w:p>
    <w:p>
      <w:pPr>
        <w:pStyle w:val="Default"/>
        <w:rPr/>
      </w:pPr>
      <w:r>
        <w:rPr>
          <w:sz w:val="22"/>
          <w:szCs w:val="22"/>
        </w:rPr>
        <w:t>9,50 - 13,30 - průběh soutěží na sportovištích</w:t>
      </w:r>
    </w:p>
    <w:p>
      <w:pPr>
        <w:pStyle w:val="Default"/>
        <w:rPr/>
      </w:pPr>
      <w:r>
        <w:rPr>
          <w:sz w:val="22"/>
          <w:szCs w:val="22"/>
        </w:rPr>
        <w:t>13,30 - 15,00 ukázka a prohlídka Muzea pěchotního srubu MO – S 37 „U cukrovaru“ v areálu Sportcentra</w:t>
      </w:r>
    </w:p>
    <w:p>
      <w:pPr>
        <w:pStyle w:val="Default"/>
        <w:rPr/>
      </w:pPr>
      <w:r>
        <w:rPr>
          <w:sz w:val="22"/>
          <w:szCs w:val="22"/>
        </w:rPr>
        <w:t xml:space="preserve">15,00 - vyhlášení výsledků s předáním cen </w:t>
      </w:r>
    </w:p>
    <w:p>
      <w:pPr>
        <w:pStyle w:val="Default"/>
        <w:rPr/>
      </w:pPr>
      <w:r>
        <w:rPr>
          <w:sz w:val="22"/>
          <w:szCs w:val="22"/>
        </w:rPr>
        <w:t xml:space="preserve">15,30 - předpokládané ukončení her a odjezd účastníků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BF0041"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color w:val="BF0041"/>
          <w:sz w:val="22"/>
          <w:szCs w:val="22"/>
          <w:u w:val="single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BF0041"/>
          <w:u w:val="single"/>
        </w:rPr>
        <w:t>UPOZORNĚNÍ!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color w:val="BF0041"/>
        </w:rPr>
        <w:t>K přihlášce družstev připojte pro potřebu KRS MSK (doklad k dotacím) tyto údaje: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BF0041"/>
        </w:rPr>
      </w:pPr>
      <w:r>
        <w:rPr>
          <w:rFonts w:cs="Times New Roman" w:ascii="Times New Roman" w:hAnsi="Times New Roman"/>
          <w:b/>
          <w:bCs/>
          <w:color w:val="BF0041"/>
        </w:rPr>
        <w:t xml:space="preserve">Uveďte datum/y přípravy týmu popř.výběru družsva (družstev) k reprezentaci města, obce, klubu. Bylo by dobré připojit alespoň 1x foto z přípravy, stačí nějaká disciplína při klubovém setkání apod. Vše přiložte k zaslané přihlášce na email </w:t>
      </w:r>
      <w:hyperlink r:id="rId5">
        <w:r>
          <w:rPr>
            <w:rStyle w:val="Internetovodkaz"/>
            <w:rFonts w:cs="Times New Roman" w:ascii="Times New Roman" w:hAnsi="Times New Roman"/>
            <w:b/>
            <w:bCs/>
            <w:color w:val="BF0041"/>
            <w:u w:val="none"/>
          </w:rPr>
          <w:t>aktivity-krs@ms-seniors.cz</w:t>
        </w:r>
      </w:hyperlink>
    </w:p>
    <w:p>
      <w:pPr>
        <w:pStyle w:val="Normal"/>
        <w:rPr/>
      </w:pPr>
      <w:r>
        <w:rPr>
          <w:rFonts w:cs="Times New Roman" w:ascii="Times New Roman" w:hAnsi="Times New Roman"/>
          <w:b/>
          <w:bCs/>
          <w:color w:val="BF0041"/>
        </w:rPr>
        <w:t>Děkujeme!</w:t>
      </w:r>
    </w:p>
    <w:p>
      <w:pPr>
        <w:pStyle w:val="NoSpacing"/>
        <w:rPr>
          <w:rFonts w:ascii="Times New Roman" w:hAnsi="Times New Roman"/>
          <w:b/>
          <w:b/>
          <w:color w:val="BF0041"/>
          <w:u w:val="single"/>
        </w:rPr>
      </w:pPr>
      <w:r>
        <w:rPr>
          <w:rFonts w:ascii="Times New Roman" w:hAnsi="Times New Roman"/>
          <w:b/>
          <w:color w:val="BF0041"/>
          <w:u w:val="single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/>
      </w:pPr>
      <w:r>
        <w:rPr>
          <w:rFonts w:ascii="Times New Roman" w:hAnsi="Times New Roman"/>
          <w:b/>
          <w:bCs/>
        </w:rPr>
        <w:t>Příloha: 1x přihláška družstev na KSH</w:t>
      </w:r>
    </w:p>
    <w:p>
      <w:pPr>
        <w:pStyle w:val="NoSpacing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/>
      </w:pPr>
      <w:r>
        <w:rPr>
          <w:rFonts w:cs="Arial" w:ascii="Arial" w:hAnsi="Arial"/>
          <w:b/>
          <w:sz w:val="32"/>
          <w:szCs w:val="32"/>
          <w:u w:val="single"/>
        </w:rPr>
        <w:t>Přihláška družstva k účasti na KSH 2024</w:t>
      </w:r>
    </w:p>
    <w:p>
      <w:pPr>
        <w:pStyle w:val="Bezmezer1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tbl>
      <w:tblPr>
        <w:tblW w:w="49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32"/>
      </w:tblGrid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ezmezer1"/>
              <w:widowControl w:val="false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NÁZEV DRUŽSTVA</w:t>
            </w:r>
          </w:p>
          <w:p>
            <w:pPr>
              <w:pStyle w:val="Bezmezer1"/>
              <w:widowControl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Bezmezer1"/>
              <w:widowControl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Bezmezer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8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32"/>
        <w:gridCol w:w="4931"/>
      </w:tblGrid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ezmezer1"/>
              <w:widowControl w:val="false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Příjmení a jméno zodpovědné osoby</w:t>
            </w:r>
          </w:p>
          <w:p>
            <w:pPr>
              <w:pStyle w:val="Bezmezer1"/>
              <w:widowControl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ezmezer1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ezmezer1"/>
              <w:widowControl w:val="false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Telefon:</w:t>
            </w:r>
          </w:p>
          <w:p>
            <w:pPr>
              <w:pStyle w:val="Bezmezer1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ezmezer1"/>
              <w:widowControl w:val="false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E-mail:</w:t>
            </w:r>
          </w:p>
          <w:p>
            <w:pPr>
              <w:pStyle w:val="Bezmezer1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Bezmezer1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Bezmezer1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Bezmezer1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Bezmezer1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Bezmezer1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Bezmezer1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Bezmezer1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Bezmezer1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7932" w:type="dxa"/>
        <w:jc w:val="left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31"/>
        <w:gridCol w:w="3372"/>
        <w:gridCol w:w="1645"/>
        <w:gridCol w:w="1883"/>
      </w:tblGrid>
      <w:tr>
        <w:trPr/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rPr/>
            </w:pPr>
            <w:r>
              <w:rPr>
                <w:sz w:val="22"/>
                <w:szCs w:val="22"/>
              </w:rPr>
              <w:t>Poř.číslo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rPr/>
            </w:pPr>
            <w:r>
              <w:rPr>
                <w:sz w:val="22"/>
                <w:szCs w:val="22"/>
              </w:rPr>
              <w:t>Příjmení a jméno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rPr/>
            </w:pPr>
            <w:r>
              <w:rPr>
                <w:sz w:val="22"/>
                <w:szCs w:val="22"/>
              </w:rPr>
              <w:t>Muž - žena M/Ž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rPr/>
            </w:pPr>
            <w:r>
              <w:rPr>
                <w:sz w:val="22"/>
                <w:szCs w:val="22"/>
              </w:rPr>
              <w:t>Datum  narození</w:t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20"/>
                <w:shd w:fill="FFFF00" w:val="clear"/>
              </w:rPr>
              <w:t>1 A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20"/>
                <w:shd w:fill="FFFF00" w:val="clear"/>
              </w:rPr>
              <w:t>1 B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20"/>
                <w:shd w:fill="FFFF00" w:val="clear"/>
              </w:rPr>
              <w:t>1 C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20"/>
                <w:shd w:fill="FFFF00" w:val="clear"/>
              </w:rPr>
              <w:t>1 D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  <w:shd w:fill="DDE8CB" w:val="clear"/>
              </w:rPr>
              <w:t>2 A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20"/>
                <w:shd w:fill="DDE8CB" w:val="clear"/>
              </w:rPr>
              <w:t xml:space="preserve">2 </w:t>
            </w:r>
            <w:r>
              <w:rPr>
                <w:color w:val="000000"/>
                <w:sz w:val="20"/>
                <w:szCs w:val="20"/>
                <w:shd w:fill="DDE8CB" w:val="clear"/>
              </w:rPr>
              <w:t>B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20"/>
                <w:shd w:fill="DDE8CB" w:val="clear"/>
              </w:rPr>
              <w:t xml:space="preserve">2 </w:t>
            </w:r>
            <w:r>
              <w:rPr>
                <w:color w:val="000000"/>
                <w:sz w:val="20"/>
                <w:szCs w:val="20"/>
                <w:shd w:fill="DDE8CB" w:val="clear"/>
              </w:rPr>
              <w:t>C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20"/>
                <w:shd w:fill="DDE8CB" w:val="clear"/>
              </w:rPr>
              <w:t xml:space="preserve">2 </w:t>
            </w:r>
            <w:r>
              <w:rPr>
                <w:color w:val="000000"/>
                <w:sz w:val="20"/>
                <w:szCs w:val="20"/>
                <w:shd w:fill="DDE8CB" w:val="clear"/>
              </w:rPr>
              <w:t>D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  <w:shd w:fill="FFD7D7" w:val="clear"/>
              </w:rPr>
              <w:t>3 A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  <w:shd w:fill="FFD7D7" w:val="clear"/>
              </w:rPr>
              <w:t>3 B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20"/>
                <w:shd w:fill="FFD7D7" w:val="clear"/>
              </w:rPr>
              <w:t xml:space="preserve">3 </w:t>
            </w:r>
            <w:r>
              <w:rPr>
                <w:color w:val="000000"/>
                <w:sz w:val="20"/>
                <w:szCs w:val="20"/>
                <w:shd w:fill="FFD7D7" w:val="clear"/>
              </w:rPr>
              <w:t>C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20"/>
                <w:shd w:fill="FFD7D7" w:val="clear"/>
              </w:rPr>
              <w:t xml:space="preserve">3 </w:t>
            </w:r>
            <w:r>
              <w:rPr>
                <w:color w:val="000000"/>
                <w:sz w:val="20"/>
                <w:szCs w:val="20"/>
                <w:shd w:fill="FFD7D7" w:val="clear"/>
              </w:rPr>
              <w:t>D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  <w:shd w:fill="B4C7DC" w:val="clear"/>
              </w:rPr>
              <w:t>4 A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  <w:shd w:fill="B4C7DC" w:val="clear"/>
              </w:rPr>
              <w:t>4 B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  <w:shd w:fill="B4C7DC" w:val="clear"/>
              </w:rPr>
              <w:t>4 C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20"/>
                <w:shd w:fill="B4C7DC" w:val="clear"/>
              </w:rPr>
              <w:t>4 D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Bezmezer1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Bezmezer1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Bezmezer1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Bezmezer1"/>
        <w:rPr/>
      </w:pPr>
      <w:r>
        <w:rPr>
          <w:rFonts w:cs="Arial" w:ascii="Arial" w:hAnsi="Arial"/>
          <w:b/>
          <w:sz w:val="20"/>
          <w:szCs w:val="20"/>
        </w:rPr>
        <w:t>Kapitánem družstva bude osoba uvedená v seznamu pod písmenem 1A, 2A, 3A a 4.A.</w:t>
      </w:r>
    </w:p>
    <w:p>
      <w:pPr>
        <w:pStyle w:val="Bezmezer1"/>
        <w:rPr/>
      </w:pPr>
      <w:r>
        <w:rPr>
          <w:rFonts w:cs="Arial" w:ascii="Arial" w:hAnsi="Arial"/>
          <w:b/>
          <w:color w:val="FF0000"/>
          <w:sz w:val="20"/>
          <w:szCs w:val="20"/>
        </w:rPr>
        <w:t>Kapitán je zodpovědný za pohyb celého svého týmu po sportovištích dle pokynů pořadatele. Při zásadním porušování pravidel a nedodržování pokynů může být družstvo vyloučeno z her!</w:t>
      </w:r>
    </w:p>
    <w:p>
      <w:pPr>
        <w:pStyle w:val="Bezmezer1"/>
        <w:rPr/>
      </w:pPr>
      <w:r>
        <w:rPr>
          <w:rFonts w:cs="Arial" w:ascii="Arial" w:hAnsi="Arial"/>
          <w:b/>
          <w:sz w:val="20"/>
          <w:szCs w:val="20"/>
        </w:rPr>
        <w:t>Pořadatel garantuje zajištění plnění Nařízení o ochraně osobních údajů všech účastníků KSH ve smyslu nařízení Evropského parlamentu a Rady EU (GDPR).</w:t>
      </w:r>
    </w:p>
    <w:p>
      <w:pPr>
        <w:pStyle w:val="Bezmezer1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Bezmezer1"/>
        <w:rPr/>
      </w:pPr>
      <w:r>
        <w:rPr>
          <w:rFonts w:cs="Arial" w:ascii="Arial" w:hAnsi="Arial"/>
          <w:b/>
          <w:sz w:val="20"/>
          <w:szCs w:val="20"/>
        </w:rPr>
        <w:t>Prohlášení administrátora kolektivního přihlášení:</w:t>
      </w:r>
    </w:p>
    <w:p>
      <w:pPr>
        <w:pStyle w:val="Bezmezer1"/>
        <w:jc w:val="both"/>
        <w:rPr/>
      </w:pPr>
      <w:r>
        <w:rPr>
          <w:rFonts w:cs="Arial" w:ascii="Arial" w:hAnsi="Arial"/>
          <w:sz w:val="20"/>
          <w:szCs w:val="20"/>
        </w:rPr>
        <w:t>1. Prohlašujeme, že jsme se seznámili s propozicemi KSH 2024, a že tyto bereme v plném rozsahu na vědomí a zavazujeme se jimi řídit.</w:t>
      </w:r>
    </w:p>
    <w:p>
      <w:pPr>
        <w:pStyle w:val="Bezmezer1"/>
        <w:jc w:val="both"/>
        <w:rPr/>
      </w:pPr>
      <w:r>
        <w:rPr>
          <w:rFonts w:cs="Arial" w:ascii="Arial" w:hAnsi="Arial"/>
          <w:sz w:val="20"/>
          <w:szCs w:val="20"/>
        </w:rPr>
        <w:t>2. Prohlašujeme, že jsme uhradili startovné z účtu číslo</w:t>
      </w:r>
      <w:r>
        <w:rPr>
          <w:rFonts w:cs="Arial" w:ascii="Arial" w:hAnsi="Arial"/>
          <w:sz w:val="20"/>
          <w:szCs w:val="20"/>
          <w:vertAlign w:val="superscript"/>
        </w:rPr>
        <w:t>XX</w:t>
      </w:r>
      <w:r>
        <w:rPr>
          <w:rFonts w:cs="Arial" w:ascii="Arial" w:hAnsi="Arial"/>
          <w:sz w:val="20"/>
          <w:szCs w:val="20"/>
        </w:rPr>
        <w:t xml:space="preserve"> :                       </w:t>
      </w:r>
    </w:p>
    <w:p>
      <w:pPr>
        <w:pStyle w:val="Bezmezer1"/>
        <w:jc w:val="both"/>
        <w:rPr/>
      </w:pPr>
      <w:r>
        <w:rPr>
          <w:rFonts w:cs="Arial" w:ascii="Arial" w:hAnsi="Arial"/>
          <w:sz w:val="18"/>
          <w:szCs w:val="18"/>
        </w:rPr>
        <w:t xml:space="preserve">XX </w:t>
      </w:r>
      <w:r>
        <w:rPr>
          <w:rFonts w:cs="Arial" w:ascii="Arial" w:hAnsi="Arial"/>
          <w:sz w:val="20"/>
          <w:szCs w:val="20"/>
        </w:rPr>
        <w:t>- Uveďte celé číslo účtu, ze kterého bylo hrazeno a specifický symbol platby (tel.číslo administrátora)</w:t>
      </w:r>
    </w:p>
    <w:p>
      <w:pPr>
        <w:pStyle w:val="Bezmezer1"/>
        <w:jc w:val="both"/>
        <w:rPr/>
      </w:pPr>
      <w:r>
        <w:rPr>
          <w:rFonts w:cs="Arial" w:ascii="Arial" w:hAnsi="Arial"/>
          <w:sz w:val="20"/>
          <w:szCs w:val="20"/>
        </w:rPr>
        <w:t>3. Prohlašujeme, že se soutěže účastníme na své riziko a své pojištění. Pokud v den konání KSH někdo z výše uvedených seniorských sportovců nebude pojištěn, v případě úrazu či zdravotních problémů veškerou tíhu následků a důsledků přebírá na sebe.</w:t>
      </w:r>
    </w:p>
    <w:p>
      <w:pPr>
        <w:pStyle w:val="Bezmezer1"/>
        <w:jc w:val="both"/>
        <w:rPr/>
      </w:pPr>
      <w:r>
        <w:rPr>
          <w:rFonts w:cs="Arial" w:ascii="Arial" w:hAnsi="Arial"/>
          <w:sz w:val="20"/>
          <w:szCs w:val="20"/>
        </w:rPr>
        <w:t>4. Prohlašujeme, že výše uvedené údaje ke dni zpracování odpovídají skutečnosti a souhlasíme s použitím osobních údajů pro zpracování výsledků dle stanovených propozic soutěže.</w:t>
      </w:r>
    </w:p>
    <w:p>
      <w:pPr>
        <w:pStyle w:val="Bezmezer1"/>
        <w:jc w:val="both"/>
        <w:rPr/>
      </w:pPr>
      <w:r>
        <w:rPr>
          <w:rFonts w:cs="Arial" w:ascii="Arial" w:hAnsi="Arial"/>
          <w:sz w:val="20"/>
          <w:szCs w:val="20"/>
        </w:rPr>
        <w:t xml:space="preserve">Podpis administrátora:                                           </w:t>
      </w:r>
    </w:p>
    <w:p>
      <w:pPr>
        <w:pStyle w:val="Bezmezer1"/>
        <w:jc w:val="both"/>
        <w:rPr/>
      </w:pPr>
      <w:r>
        <w:rPr>
          <w:rFonts w:cs="Arial" w:ascii="Arial" w:hAnsi="Arial"/>
          <w:sz w:val="20"/>
          <w:szCs w:val="20"/>
        </w:rPr>
        <w:t>V případě nemožnosti vložit podpis v elektronické podobě, lze přihlášku podepsat číslem osobního telefonu.</w:t>
      </w:r>
    </w:p>
    <w:p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ezmezer1"/>
        <w:jc w:val="both"/>
        <w:rPr/>
      </w:pPr>
      <w:r>
        <w:rPr>
          <w:rFonts w:cs="Arial" w:ascii="Arial" w:hAnsi="Arial"/>
          <w:sz w:val="20"/>
          <w:szCs w:val="20"/>
        </w:rPr>
        <w:t>V ………………………..…….. dne ………… 2024</w:t>
      </w:r>
    </w:p>
    <w:p>
      <w:pPr>
        <w:pStyle w:val="NoSpacing"/>
        <w:jc w:val="center"/>
        <w:rPr>
          <w:rFonts w:ascii="Arial" w:hAnsi="Arial" w:cs="Arial"/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794" w:footer="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ezmezer1" w:customStyle="1">
    <w:name w:val="Bez mezer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cs-CZ" w:bidi="ar-SA"/>
    </w:rPr>
  </w:style>
  <w:style w:type="paragraph" w:styleId="NoSpacing" w:customStyle="1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cs-CZ" w:bidi="ar-SA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2"/>
      <w:sz w:val="24"/>
      <w:szCs w:val="24"/>
      <w:lang w:eastAsia="zh-CN" w:val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mailto:aktivity-krs@ms-seniors.cz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25F5-1965-4282-86B7-086D2F32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LibreOffice/7.1.0.3$Windows_X86_64 LibreOffice_project/f6099ecf3d29644b5008cc8f48f42f4a40986e4c</Application>
  <AppVersion>15.0000</AppVersion>
  <Pages>3</Pages>
  <Words>1016</Words>
  <Characters>5746</Characters>
  <CharactersWithSpaces>6996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2024-02-01T14:08:00Z</dcterms:created>
  <dc:creator>Lukáš Foldina</dc:creator>
  <dc:description/>
  <dc:language>pl-PL</dc:language>
  <cp:lastModifiedBy/>
  <cp:lastPrinted>1601-01-01T00:00:00Z</cp:lastPrinted>
  <dcterms:modified xsi:type="dcterms:W3CDTF">2024-02-02T13:08:03Z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