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28" w:rsidRDefault="00A72130" w:rsidP="00A72130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8"/>
          <w:szCs w:val="28"/>
        </w:rPr>
        <w:t>ZÁVAZNÁ  PŘIHLÁŠKA</w:t>
      </w:r>
      <w:proofErr w:type="gramEnd"/>
    </w:p>
    <w:p w:rsidR="00A72130" w:rsidRDefault="00A72130" w:rsidP="00A72130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A72130">
        <w:rPr>
          <w:rFonts w:ascii="Arial" w:hAnsi="Arial" w:cs="Arial"/>
          <w:sz w:val="24"/>
          <w:szCs w:val="24"/>
        </w:rPr>
        <w:t>na akci KRS MSK a spolku SENIORS</w:t>
      </w:r>
    </w:p>
    <w:p w:rsidR="00A72130" w:rsidRDefault="00A72130" w:rsidP="00A72130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A72130" w:rsidRPr="00A72130" w:rsidRDefault="00A72130" w:rsidP="00A72130">
      <w:pPr>
        <w:pStyle w:val="Bezmezer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1. vlak přátelství 2018 (Vysoké Tatry – Hotel Morava)</w:t>
      </w:r>
    </w:p>
    <w:p w:rsidR="00A72130" w:rsidRDefault="00A72130" w:rsidP="00A7213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Příjmení a jméno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Default="00A72130" w:rsidP="00A7213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Datum narození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Default="00A72130" w:rsidP="00A7213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72130" w:rsidTr="00A72130">
        <w:tc>
          <w:tcPr>
            <w:tcW w:w="2263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Adresa bydliště</w:t>
            </w:r>
          </w:p>
        </w:tc>
        <w:tc>
          <w:tcPr>
            <w:tcW w:w="6799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Default="00A72130" w:rsidP="00A7213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55A4" w:rsidTr="006355A4">
        <w:tc>
          <w:tcPr>
            <w:tcW w:w="4531" w:type="dxa"/>
          </w:tcPr>
          <w:p w:rsidR="006355A4" w:rsidRPr="006355A4" w:rsidRDefault="006355A4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6355A4">
              <w:rPr>
                <w:rFonts w:ascii="Arial" w:hAnsi="Arial" w:cs="Arial"/>
                <w:b/>
                <w:sz w:val="24"/>
                <w:szCs w:val="24"/>
              </w:rPr>
              <w:t>Číslo občanského průkazu</w:t>
            </w:r>
          </w:p>
        </w:tc>
        <w:tc>
          <w:tcPr>
            <w:tcW w:w="4531" w:type="dxa"/>
          </w:tcPr>
          <w:p w:rsidR="006355A4" w:rsidRDefault="006355A4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55A4" w:rsidRDefault="006355A4" w:rsidP="00A72130">
      <w:pPr>
        <w:pStyle w:val="Bezmez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Telefonní spojení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Default="00A72130" w:rsidP="00A7213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0" w:rsidTr="00A72130">
        <w:tc>
          <w:tcPr>
            <w:tcW w:w="4531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>E-mailová schránka</w:t>
            </w:r>
          </w:p>
        </w:tc>
        <w:tc>
          <w:tcPr>
            <w:tcW w:w="4531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Default="00A72130" w:rsidP="00A7213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F4680" w:rsidTr="003F4680">
        <w:tc>
          <w:tcPr>
            <w:tcW w:w="6799" w:type="dxa"/>
          </w:tcPr>
          <w:p w:rsidR="003F4680" w:rsidRPr="003F4680" w:rsidRDefault="003F468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3F4680">
              <w:rPr>
                <w:rFonts w:ascii="Arial" w:hAnsi="Arial" w:cs="Arial"/>
                <w:b/>
                <w:sz w:val="24"/>
                <w:szCs w:val="24"/>
              </w:rPr>
              <w:t>Varianta přepravy do a z Tatranské Lomnice</w:t>
            </w:r>
          </w:p>
        </w:tc>
        <w:tc>
          <w:tcPr>
            <w:tcW w:w="2263" w:type="dxa"/>
          </w:tcPr>
          <w:p w:rsidR="003F4680" w:rsidRDefault="003F468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4680" w:rsidRDefault="003F4680" w:rsidP="00A7213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A72130" w:rsidTr="00A72130">
        <w:tc>
          <w:tcPr>
            <w:tcW w:w="4815" w:type="dxa"/>
          </w:tcPr>
          <w:p w:rsidR="00A72130" w:rsidRPr="00A72130" w:rsidRDefault="00A72130" w:rsidP="00A7213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A72130">
              <w:rPr>
                <w:rFonts w:ascii="Arial" w:hAnsi="Arial" w:cs="Arial"/>
                <w:b/>
                <w:sz w:val="24"/>
                <w:szCs w:val="24"/>
              </w:rPr>
              <w:t xml:space="preserve">Číslo </w:t>
            </w:r>
            <w:proofErr w:type="gramStart"/>
            <w:r w:rsidRPr="00A72130">
              <w:rPr>
                <w:rFonts w:ascii="Arial" w:hAnsi="Arial" w:cs="Arial"/>
                <w:b/>
                <w:sz w:val="24"/>
                <w:szCs w:val="24"/>
              </w:rPr>
              <w:t>účtu z něhož</w:t>
            </w:r>
            <w:proofErr w:type="gramEnd"/>
            <w:r w:rsidRPr="00A72130">
              <w:rPr>
                <w:rFonts w:ascii="Arial" w:hAnsi="Arial" w:cs="Arial"/>
                <w:b/>
                <w:sz w:val="24"/>
                <w:szCs w:val="24"/>
              </w:rPr>
              <w:t xml:space="preserve"> byla hrazena záloha</w:t>
            </w:r>
          </w:p>
        </w:tc>
        <w:tc>
          <w:tcPr>
            <w:tcW w:w="4247" w:type="dxa"/>
          </w:tcPr>
          <w:p w:rsidR="00A72130" w:rsidRDefault="00A72130" w:rsidP="00A7213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2130" w:rsidRDefault="00A72130" w:rsidP="00A7213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6F0BA1" w:rsidTr="006F0BA1">
        <w:tc>
          <w:tcPr>
            <w:tcW w:w="6799" w:type="dxa"/>
          </w:tcPr>
          <w:p w:rsidR="006F0BA1" w:rsidRPr="003F4680" w:rsidRDefault="006F0BA1" w:rsidP="006F0BA1">
            <w:pPr>
              <w:pStyle w:val="Bezmezer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4680">
              <w:rPr>
                <w:rFonts w:ascii="Arial" w:hAnsi="Arial" w:cs="Arial"/>
                <w:b/>
                <w:sz w:val="24"/>
                <w:szCs w:val="24"/>
              </w:rPr>
              <w:t xml:space="preserve">Termín do kdy požaduji vyřazení a akce 1. vlak přátelství 2018 v případě zařazení na místo „náhradník“ a vrácení členského/účastnického poplatku </w:t>
            </w:r>
          </w:p>
        </w:tc>
        <w:tc>
          <w:tcPr>
            <w:tcW w:w="2263" w:type="dxa"/>
          </w:tcPr>
          <w:p w:rsidR="006F0BA1" w:rsidRDefault="006F0BA1" w:rsidP="00A72130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0BA1" w:rsidRPr="006F0BA1" w:rsidRDefault="006F0BA1" w:rsidP="00A72130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F0BA1" w:rsidRDefault="006F0BA1" w:rsidP="00A7213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A72130" w:rsidRDefault="00A72130" w:rsidP="00A7213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Podáním závazné přihlášky beru na vědomí vyhlášené podmínky akce a zasláním finanční částky (členský/účastnický </w:t>
      </w:r>
      <w:proofErr w:type="gramStart"/>
      <w:r>
        <w:rPr>
          <w:rFonts w:ascii="Arial" w:hAnsi="Arial" w:cs="Arial"/>
          <w:b/>
          <w:sz w:val="24"/>
          <w:szCs w:val="24"/>
        </w:rPr>
        <w:t>poplatek – 1.část</w:t>
      </w:r>
      <w:proofErr w:type="gramEnd"/>
      <w:r>
        <w:rPr>
          <w:rFonts w:ascii="Arial" w:hAnsi="Arial" w:cs="Arial"/>
          <w:b/>
          <w:sz w:val="24"/>
          <w:szCs w:val="24"/>
        </w:rPr>
        <w:t>) 3.000 Kč na stanovený účet s nimi vyslovuji souhlas, zejména s tím, že se akce účastním na vlastní pojištění</w:t>
      </w:r>
      <w:r w:rsidR="006F0BA1">
        <w:rPr>
          <w:rFonts w:ascii="Arial" w:hAnsi="Arial" w:cs="Arial"/>
          <w:b/>
          <w:sz w:val="24"/>
          <w:szCs w:val="24"/>
        </w:rPr>
        <w:t xml:space="preserve"> (organizátor akce účastníky nepojišťuje)</w:t>
      </w:r>
      <w:r>
        <w:rPr>
          <w:rFonts w:ascii="Arial" w:hAnsi="Arial" w:cs="Arial"/>
          <w:b/>
          <w:sz w:val="24"/>
          <w:szCs w:val="24"/>
        </w:rPr>
        <w:t xml:space="preserve"> a na vlastní nebezpečí</w:t>
      </w:r>
      <w:r w:rsidR="006F0BA1">
        <w:rPr>
          <w:rFonts w:ascii="Arial" w:hAnsi="Arial" w:cs="Arial"/>
          <w:b/>
          <w:sz w:val="24"/>
          <w:szCs w:val="24"/>
        </w:rPr>
        <w:t>.</w:t>
      </w:r>
    </w:p>
    <w:p w:rsidR="00A72130" w:rsidRPr="00A72130" w:rsidRDefault="00A72130" w:rsidP="00A7213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A72130" w:rsidRDefault="006F0BA1" w:rsidP="006F0BA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beru na vědomí a vyslovuji svůj souhlas, že v případě nadměrného zájmu budu zařazen/a/ na místo NÁHRADNÍKA a k účasti na akci budu zařazen/a/ dle pořadí zaslaných členského/účastnického poplatku – 1. část. </w:t>
      </w:r>
    </w:p>
    <w:p w:rsidR="006F0BA1" w:rsidRDefault="006F0BA1" w:rsidP="006F0BA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F0BA1" w:rsidRDefault="006F0BA1" w:rsidP="006F0BA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beru na vědomí a vyslovuji svůj souhlas s tím, že členský/účastnický poplatek, v případě zařazení do 1. vlaku přátelství 2018, je vratný </w:t>
      </w:r>
      <w:r>
        <w:rPr>
          <w:rFonts w:ascii="Arial" w:hAnsi="Arial" w:cs="Arial"/>
          <w:b/>
          <w:sz w:val="24"/>
          <w:szCs w:val="24"/>
        </w:rPr>
        <w:t xml:space="preserve">pouze v případě obsazení místa rezervovaného místa náhradníkem. </w:t>
      </w:r>
    </w:p>
    <w:p w:rsidR="006F0BA1" w:rsidRDefault="006F0BA1" w:rsidP="006F0BA1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6F0BA1" w:rsidRPr="006F0BA1" w:rsidRDefault="006F0BA1" w:rsidP="006F0BA1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zařazení na místo náhradníka bude </w:t>
      </w:r>
      <w:r w:rsidR="003F4680">
        <w:rPr>
          <w:rFonts w:ascii="Arial" w:hAnsi="Arial" w:cs="Arial"/>
          <w:sz w:val="24"/>
          <w:szCs w:val="24"/>
        </w:rPr>
        <w:t>poplatek vrácen na účet, ze kterého byl zaslán, ve shora uvedeném termínu. Tento údaj je nejzazším termínem, do kdy je plátce ochoten čekat na konečné vyjádření o účasti ve vyhlášeném projektu.</w:t>
      </w:r>
    </w:p>
    <w:p w:rsidR="00A72130" w:rsidRDefault="00A72130" w:rsidP="00A72130">
      <w:pPr>
        <w:pStyle w:val="Bezmezer"/>
        <w:rPr>
          <w:rFonts w:ascii="Arial" w:hAnsi="Arial" w:cs="Arial"/>
          <w:sz w:val="24"/>
          <w:szCs w:val="24"/>
        </w:rPr>
      </w:pPr>
    </w:p>
    <w:p w:rsidR="00A72130" w:rsidRDefault="003F4680" w:rsidP="00A7213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přímém zařazení do 1. vlaku přátelství 2018 nebo na pozici NÁHRADNÍK budete informován/a/ do </w:t>
      </w:r>
      <w:proofErr w:type="gramStart"/>
      <w:r w:rsidR="0053084E">
        <w:rPr>
          <w:rFonts w:ascii="Arial" w:hAnsi="Arial" w:cs="Arial"/>
          <w:sz w:val="24"/>
          <w:szCs w:val="24"/>
        </w:rPr>
        <w:t>30.11.2017</w:t>
      </w:r>
      <w:proofErr w:type="gramEnd"/>
      <w:r w:rsidR="0053084E">
        <w:rPr>
          <w:rFonts w:ascii="Arial" w:hAnsi="Arial" w:cs="Arial"/>
          <w:sz w:val="24"/>
          <w:szCs w:val="24"/>
        </w:rPr>
        <w:t>.</w:t>
      </w:r>
    </w:p>
    <w:p w:rsidR="0053084E" w:rsidRDefault="0053084E" w:rsidP="00A72130">
      <w:pPr>
        <w:pStyle w:val="Bezmezer"/>
        <w:rPr>
          <w:rFonts w:ascii="Arial" w:hAnsi="Arial" w:cs="Arial"/>
          <w:sz w:val="24"/>
          <w:szCs w:val="24"/>
        </w:rPr>
      </w:pPr>
    </w:p>
    <w:p w:rsidR="0053084E" w:rsidRDefault="0053084E" w:rsidP="00A7213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pořadatelé                                                                     Jaroslav Lom</w:t>
      </w:r>
    </w:p>
    <w:p w:rsidR="0053084E" w:rsidRPr="00A72130" w:rsidRDefault="0053084E" w:rsidP="00A72130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KKC SENIORS</w:t>
      </w:r>
    </w:p>
    <w:sectPr w:rsidR="0053084E" w:rsidRPr="00A7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74"/>
    <w:rsid w:val="002E2E28"/>
    <w:rsid w:val="003F4680"/>
    <w:rsid w:val="0053084E"/>
    <w:rsid w:val="006355A4"/>
    <w:rsid w:val="006F0BA1"/>
    <w:rsid w:val="00A72130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3626-1395-485B-8007-E3F909D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2130"/>
    <w:pPr>
      <w:spacing w:after="0" w:line="240" w:lineRule="auto"/>
    </w:pPr>
  </w:style>
  <w:style w:type="table" w:styleId="Mkatabulky">
    <w:name w:val="Table Grid"/>
    <w:basedOn w:val="Normlntabulka"/>
    <w:uiPriority w:val="39"/>
    <w:rsid w:val="00A7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F.</dc:creator>
  <cp:keywords/>
  <dc:description/>
  <cp:lastModifiedBy>M. F.</cp:lastModifiedBy>
  <cp:revision>4</cp:revision>
  <cp:lastPrinted>2017-10-15T09:12:00Z</cp:lastPrinted>
  <dcterms:created xsi:type="dcterms:W3CDTF">2017-10-15T08:39:00Z</dcterms:created>
  <dcterms:modified xsi:type="dcterms:W3CDTF">2017-10-15T12:49:00Z</dcterms:modified>
</cp:coreProperties>
</file>